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22C" w:rsidRDefault="0098422C" w:rsidP="0098422C">
      <w:pPr>
        <w:spacing w:line="480" w:lineRule="auto"/>
        <w:jc w:val="center"/>
        <w:rPr>
          <w:rFonts w:ascii="Times New Roman" w:hAnsi="Times New Roman" w:cs="Times New Roman"/>
          <w:b/>
          <w:sz w:val="24"/>
          <w:szCs w:val="24"/>
        </w:rPr>
      </w:pPr>
    </w:p>
    <w:p w:rsidR="0098422C" w:rsidRDefault="0098422C" w:rsidP="0098422C">
      <w:pPr>
        <w:spacing w:line="480" w:lineRule="auto"/>
        <w:jc w:val="center"/>
        <w:rPr>
          <w:rFonts w:ascii="Times New Roman" w:hAnsi="Times New Roman" w:cs="Times New Roman"/>
          <w:b/>
          <w:sz w:val="24"/>
          <w:szCs w:val="24"/>
        </w:rPr>
      </w:pPr>
    </w:p>
    <w:p w:rsidR="0098422C" w:rsidRDefault="0098422C" w:rsidP="0098422C">
      <w:pPr>
        <w:spacing w:line="480" w:lineRule="auto"/>
        <w:jc w:val="center"/>
        <w:rPr>
          <w:rFonts w:ascii="Times New Roman" w:hAnsi="Times New Roman" w:cs="Times New Roman"/>
          <w:b/>
          <w:sz w:val="24"/>
          <w:szCs w:val="24"/>
        </w:rPr>
      </w:pPr>
    </w:p>
    <w:p w:rsidR="0098422C" w:rsidRDefault="0098422C" w:rsidP="0098422C">
      <w:pPr>
        <w:spacing w:line="480" w:lineRule="auto"/>
        <w:jc w:val="center"/>
        <w:rPr>
          <w:rFonts w:ascii="Times New Roman" w:hAnsi="Times New Roman" w:cs="Times New Roman"/>
          <w:b/>
          <w:sz w:val="24"/>
          <w:szCs w:val="24"/>
        </w:rPr>
      </w:pPr>
    </w:p>
    <w:p w:rsidR="000908C9" w:rsidRPr="0098422C" w:rsidRDefault="000908C9" w:rsidP="0098422C">
      <w:pPr>
        <w:spacing w:line="480" w:lineRule="auto"/>
        <w:jc w:val="center"/>
        <w:rPr>
          <w:rFonts w:ascii="Times New Roman" w:hAnsi="Times New Roman" w:cs="Times New Roman"/>
          <w:b/>
          <w:sz w:val="24"/>
          <w:szCs w:val="24"/>
        </w:rPr>
      </w:pPr>
      <w:r w:rsidRPr="0098422C">
        <w:rPr>
          <w:rFonts w:ascii="Times New Roman" w:hAnsi="Times New Roman" w:cs="Times New Roman"/>
          <w:b/>
          <w:sz w:val="24"/>
          <w:szCs w:val="24"/>
        </w:rPr>
        <w:t>Week 2 Vocabulary</w:t>
      </w:r>
    </w:p>
    <w:p w:rsidR="0098422C" w:rsidRDefault="0098422C" w:rsidP="0098422C">
      <w:pPr>
        <w:spacing w:line="480" w:lineRule="auto"/>
        <w:jc w:val="center"/>
        <w:rPr>
          <w:rFonts w:ascii="Times New Roman" w:hAnsi="Times New Roman" w:cs="Times New Roman"/>
          <w:sz w:val="24"/>
          <w:szCs w:val="24"/>
        </w:rPr>
      </w:pPr>
    </w:p>
    <w:p w:rsidR="0098422C" w:rsidRDefault="0098422C" w:rsidP="0098422C">
      <w:pPr>
        <w:spacing w:line="480" w:lineRule="auto"/>
        <w:jc w:val="center"/>
        <w:rPr>
          <w:rFonts w:ascii="Times New Roman" w:hAnsi="Times New Roman" w:cs="Times New Roman"/>
          <w:sz w:val="24"/>
          <w:szCs w:val="24"/>
        </w:rPr>
      </w:pPr>
    </w:p>
    <w:p w:rsidR="0098422C" w:rsidRDefault="0098422C" w:rsidP="0098422C">
      <w:pPr>
        <w:spacing w:line="480" w:lineRule="auto"/>
        <w:jc w:val="center"/>
        <w:rPr>
          <w:rFonts w:ascii="Times New Roman" w:hAnsi="Times New Roman" w:cs="Times New Roman"/>
          <w:sz w:val="24"/>
          <w:szCs w:val="24"/>
        </w:rPr>
      </w:pPr>
    </w:p>
    <w:p w:rsidR="0098422C" w:rsidRDefault="0098422C" w:rsidP="0098422C">
      <w:pPr>
        <w:spacing w:line="480" w:lineRule="auto"/>
        <w:jc w:val="center"/>
        <w:rPr>
          <w:rFonts w:ascii="Times New Roman" w:hAnsi="Times New Roman" w:cs="Times New Roman"/>
          <w:sz w:val="24"/>
          <w:szCs w:val="24"/>
        </w:rPr>
      </w:pPr>
    </w:p>
    <w:p w:rsidR="0098422C" w:rsidRDefault="0098422C" w:rsidP="0098422C">
      <w:pPr>
        <w:spacing w:line="480" w:lineRule="auto"/>
        <w:jc w:val="center"/>
        <w:rPr>
          <w:rFonts w:ascii="Times New Roman" w:hAnsi="Times New Roman" w:cs="Times New Roman"/>
          <w:sz w:val="24"/>
          <w:szCs w:val="24"/>
        </w:rPr>
      </w:pPr>
    </w:p>
    <w:p w:rsidR="0098422C" w:rsidRDefault="0098422C" w:rsidP="0098422C">
      <w:pPr>
        <w:spacing w:line="480" w:lineRule="auto"/>
        <w:jc w:val="center"/>
        <w:rPr>
          <w:rFonts w:ascii="Times New Roman" w:hAnsi="Times New Roman" w:cs="Times New Roman"/>
          <w:sz w:val="24"/>
          <w:szCs w:val="24"/>
        </w:rPr>
      </w:pPr>
    </w:p>
    <w:p w:rsidR="000908C9" w:rsidRPr="0098422C" w:rsidRDefault="000908C9" w:rsidP="0098422C">
      <w:pPr>
        <w:spacing w:line="480" w:lineRule="auto"/>
        <w:jc w:val="center"/>
        <w:rPr>
          <w:rFonts w:ascii="Times New Roman" w:hAnsi="Times New Roman" w:cs="Times New Roman"/>
          <w:sz w:val="24"/>
          <w:szCs w:val="24"/>
        </w:rPr>
      </w:pPr>
      <w:r w:rsidRPr="0098422C">
        <w:rPr>
          <w:rFonts w:ascii="Times New Roman" w:hAnsi="Times New Roman" w:cs="Times New Roman"/>
          <w:sz w:val="24"/>
          <w:szCs w:val="24"/>
        </w:rPr>
        <w:t>Student’s Name</w:t>
      </w:r>
    </w:p>
    <w:p w:rsidR="000908C9" w:rsidRPr="0098422C" w:rsidRDefault="000908C9" w:rsidP="0098422C">
      <w:pPr>
        <w:spacing w:line="480" w:lineRule="auto"/>
        <w:jc w:val="center"/>
        <w:rPr>
          <w:rFonts w:ascii="Times New Roman" w:hAnsi="Times New Roman" w:cs="Times New Roman"/>
          <w:sz w:val="24"/>
          <w:szCs w:val="24"/>
        </w:rPr>
      </w:pPr>
      <w:r w:rsidRPr="0098422C">
        <w:rPr>
          <w:rFonts w:ascii="Times New Roman" w:hAnsi="Times New Roman" w:cs="Times New Roman"/>
          <w:sz w:val="24"/>
          <w:szCs w:val="24"/>
        </w:rPr>
        <w:t>Institution of Affiliation</w:t>
      </w:r>
    </w:p>
    <w:p w:rsidR="000908C9" w:rsidRPr="0098422C" w:rsidRDefault="000908C9" w:rsidP="0098422C">
      <w:pPr>
        <w:spacing w:line="480" w:lineRule="auto"/>
        <w:jc w:val="center"/>
        <w:rPr>
          <w:rFonts w:ascii="Times New Roman" w:hAnsi="Times New Roman" w:cs="Times New Roman"/>
          <w:sz w:val="24"/>
          <w:szCs w:val="24"/>
        </w:rPr>
      </w:pPr>
      <w:r w:rsidRPr="0098422C">
        <w:rPr>
          <w:rFonts w:ascii="Times New Roman" w:hAnsi="Times New Roman" w:cs="Times New Roman"/>
          <w:sz w:val="24"/>
          <w:szCs w:val="24"/>
        </w:rPr>
        <w:t>Course Code and Name</w:t>
      </w:r>
    </w:p>
    <w:p w:rsidR="000908C9" w:rsidRPr="0098422C" w:rsidRDefault="000908C9" w:rsidP="0098422C">
      <w:pPr>
        <w:spacing w:line="480" w:lineRule="auto"/>
        <w:jc w:val="center"/>
        <w:rPr>
          <w:rFonts w:ascii="Times New Roman" w:hAnsi="Times New Roman" w:cs="Times New Roman"/>
          <w:sz w:val="24"/>
          <w:szCs w:val="24"/>
        </w:rPr>
      </w:pPr>
      <w:r w:rsidRPr="0098422C">
        <w:rPr>
          <w:rFonts w:ascii="Times New Roman" w:hAnsi="Times New Roman" w:cs="Times New Roman"/>
          <w:sz w:val="24"/>
          <w:szCs w:val="24"/>
        </w:rPr>
        <w:t>Professor</w:t>
      </w:r>
    </w:p>
    <w:p w:rsidR="000908C9" w:rsidRPr="0098422C" w:rsidRDefault="000908C9" w:rsidP="0098422C">
      <w:pPr>
        <w:spacing w:line="480" w:lineRule="auto"/>
        <w:jc w:val="center"/>
        <w:rPr>
          <w:rFonts w:ascii="Times New Roman" w:hAnsi="Times New Roman" w:cs="Times New Roman"/>
          <w:sz w:val="24"/>
          <w:szCs w:val="24"/>
        </w:rPr>
      </w:pPr>
      <w:r w:rsidRPr="0098422C">
        <w:rPr>
          <w:rFonts w:ascii="Times New Roman" w:hAnsi="Times New Roman" w:cs="Times New Roman"/>
          <w:sz w:val="24"/>
          <w:szCs w:val="24"/>
        </w:rPr>
        <w:t>Date</w:t>
      </w:r>
    </w:p>
    <w:p w:rsidR="0098422C" w:rsidRDefault="0098422C">
      <w:pPr>
        <w:rPr>
          <w:rFonts w:ascii="Times New Roman" w:hAnsi="Times New Roman" w:cs="Times New Roman"/>
          <w:sz w:val="24"/>
          <w:szCs w:val="24"/>
        </w:rPr>
      </w:pPr>
      <w:r>
        <w:rPr>
          <w:rFonts w:ascii="Times New Roman" w:hAnsi="Times New Roman" w:cs="Times New Roman"/>
          <w:sz w:val="24"/>
          <w:szCs w:val="24"/>
        </w:rPr>
        <w:br w:type="page"/>
      </w:r>
    </w:p>
    <w:p w:rsidR="000908C9" w:rsidRPr="00351BBF" w:rsidRDefault="000908C9" w:rsidP="0098422C">
      <w:pPr>
        <w:spacing w:line="480" w:lineRule="auto"/>
        <w:jc w:val="center"/>
        <w:rPr>
          <w:rFonts w:ascii="Times New Roman" w:hAnsi="Times New Roman" w:cs="Times New Roman"/>
          <w:b/>
          <w:sz w:val="24"/>
          <w:szCs w:val="24"/>
        </w:rPr>
      </w:pPr>
      <w:r w:rsidRPr="00351BBF">
        <w:rPr>
          <w:rFonts w:ascii="Times New Roman" w:hAnsi="Times New Roman" w:cs="Times New Roman"/>
          <w:b/>
          <w:sz w:val="24"/>
          <w:szCs w:val="24"/>
        </w:rPr>
        <w:lastRenderedPageBreak/>
        <w:t>Week 2 Vocabulary</w:t>
      </w:r>
    </w:p>
    <w:p w:rsidR="00257AE3" w:rsidRPr="0098422C" w:rsidRDefault="00B261C8" w:rsidP="00351BBF">
      <w:pPr>
        <w:spacing w:line="480" w:lineRule="auto"/>
        <w:jc w:val="center"/>
        <w:rPr>
          <w:rFonts w:ascii="Times New Roman" w:hAnsi="Times New Roman" w:cs="Times New Roman"/>
          <w:b/>
          <w:sz w:val="24"/>
          <w:szCs w:val="24"/>
        </w:rPr>
      </w:pPr>
      <w:r w:rsidRPr="0098422C">
        <w:rPr>
          <w:rFonts w:ascii="Times New Roman" w:hAnsi="Times New Roman" w:cs="Times New Roman"/>
          <w:b/>
          <w:sz w:val="24"/>
          <w:szCs w:val="24"/>
        </w:rPr>
        <w:t xml:space="preserve">How </w:t>
      </w:r>
      <w:r w:rsidR="00351BBF" w:rsidRPr="0098422C">
        <w:rPr>
          <w:rFonts w:ascii="Times New Roman" w:hAnsi="Times New Roman" w:cs="Times New Roman"/>
          <w:b/>
          <w:sz w:val="24"/>
          <w:szCs w:val="24"/>
        </w:rPr>
        <w:t>Medications Affect The Metabolism Of A Child Vs. An Adult</w:t>
      </w:r>
    </w:p>
    <w:p w:rsidR="00C31D52" w:rsidRPr="0098422C" w:rsidRDefault="00E30D6F" w:rsidP="0098422C">
      <w:pPr>
        <w:spacing w:line="480" w:lineRule="auto"/>
        <w:ind w:firstLine="720"/>
        <w:rPr>
          <w:rFonts w:ascii="Times New Roman" w:hAnsi="Times New Roman" w:cs="Times New Roman"/>
          <w:sz w:val="24"/>
          <w:szCs w:val="24"/>
        </w:rPr>
      </w:pPr>
      <w:r w:rsidRPr="0098422C">
        <w:rPr>
          <w:rFonts w:ascii="Times New Roman" w:hAnsi="Times New Roman" w:cs="Times New Roman"/>
          <w:sz w:val="24"/>
          <w:szCs w:val="24"/>
        </w:rPr>
        <w:t xml:space="preserve">Some of the commonly administered medications are known to affect the metabolism of human beings by inhibition of certain metabolizing enzymes. The enzymes in question include the mitochondrial group of Cytochrome P45 enzymes commonly found in the liver. There are drugs that inhibit these hormones such as cimetidine, making them unavailable for normal metabolic processes in the individual. With inhibition comes the likelihood of accumulation of toxins in the body. There are other drugs that induce these enzymes into activity, leading to hyperactivity of these enzymes and their subsequent hyperactivity in breaking down certain molecules important for the body’s metabolic processes. </w:t>
      </w:r>
    </w:p>
    <w:p w:rsidR="003C1D27" w:rsidRPr="0098422C" w:rsidRDefault="003C1D27" w:rsidP="0098422C">
      <w:pPr>
        <w:spacing w:line="480" w:lineRule="auto"/>
        <w:ind w:firstLine="720"/>
        <w:rPr>
          <w:rFonts w:ascii="Times New Roman" w:hAnsi="Times New Roman" w:cs="Times New Roman"/>
          <w:sz w:val="24"/>
          <w:szCs w:val="24"/>
        </w:rPr>
      </w:pPr>
      <w:r w:rsidRPr="0098422C">
        <w:rPr>
          <w:rFonts w:ascii="Times New Roman" w:hAnsi="Times New Roman" w:cs="Times New Roman"/>
          <w:sz w:val="24"/>
          <w:szCs w:val="24"/>
        </w:rPr>
        <w:t>Certain medication, especially those that need to be protein-bound to be transported through blood can displace important molecules from these binding sites thus increasing their elimination once they are free flowing in circulation. This can limit the availability of substrates for metabolism in the body through increased elimination</w:t>
      </w:r>
      <w:r w:rsidR="00B74A66" w:rsidRPr="0098422C">
        <w:rPr>
          <w:rFonts w:ascii="Times New Roman" w:hAnsi="Times New Roman" w:cs="Times New Roman"/>
          <w:sz w:val="24"/>
          <w:szCs w:val="24"/>
        </w:rPr>
        <w:t xml:space="preserve"> and failure of adequate distribution of the remaining substrates to all parts of the body. </w:t>
      </w:r>
    </w:p>
    <w:p w:rsidR="00B74A66" w:rsidRPr="0098422C" w:rsidRDefault="00A26028" w:rsidP="0098422C">
      <w:pPr>
        <w:spacing w:line="480" w:lineRule="auto"/>
        <w:ind w:firstLine="720"/>
        <w:rPr>
          <w:rFonts w:ascii="Times New Roman" w:hAnsi="Times New Roman" w:cs="Times New Roman"/>
          <w:sz w:val="24"/>
          <w:szCs w:val="24"/>
        </w:rPr>
      </w:pPr>
      <w:r w:rsidRPr="0098422C">
        <w:rPr>
          <w:rFonts w:ascii="Times New Roman" w:hAnsi="Times New Roman" w:cs="Times New Roman"/>
          <w:sz w:val="24"/>
          <w:szCs w:val="24"/>
        </w:rPr>
        <w:t>With neonates (0-28 days of life), glomerular filtration rates and hepatic enzymes are immature (</w:t>
      </w:r>
      <w:r w:rsidR="00200702" w:rsidRPr="0098422C">
        <w:rPr>
          <w:rFonts w:ascii="Times New Roman" w:hAnsi="Times New Roman" w:cs="Times New Roman"/>
          <w:sz w:val="24"/>
          <w:szCs w:val="24"/>
        </w:rPr>
        <w:t>Cravero et al., 2019</w:t>
      </w:r>
      <w:r w:rsidRPr="0098422C">
        <w:rPr>
          <w:rFonts w:ascii="Times New Roman" w:hAnsi="Times New Roman" w:cs="Times New Roman"/>
          <w:sz w:val="24"/>
          <w:szCs w:val="24"/>
        </w:rPr>
        <w:t>) which translates to decreased clearance of medication, meaning higher and long lasting effects of medications on their metabolism. In children above 12 years, cytochrome P450 (CYP)-catalyzed metabolism is increased, and uridine diphosphate (UDP) – glucuronosyltransferase (UGT) - catalyzed metabolism is not significantly different from that in adults (</w:t>
      </w:r>
      <w:r w:rsidR="00200702" w:rsidRPr="0098422C">
        <w:rPr>
          <w:rFonts w:ascii="Times New Roman" w:hAnsi="Times New Roman" w:cs="Times New Roman"/>
          <w:sz w:val="24"/>
          <w:szCs w:val="24"/>
        </w:rPr>
        <w:t>Gail, 2002</w:t>
      </w:r>
      <w:r w:rsidRPr="0098422C">
        <w:rPr>
          <w:rFonts w:ascii="Times New Roman" w:hAnsi="Times New Roman" w:cs="Times New Roman"/>
          <w:sz w:val="24"/>
          <w:szCs w:val="24"/>
        </w:rPr>
        <w:t xml:space="preserve">). This difference implies that children between 12 to 18 years would </w:t>
      </w:r>
      <w:r w:rsidRPr="0098422C">
        <w:rPr>
          <w:rFonts w:ascii="Times New Roman" w:hAnsi="Times New Roman" w:cs="Times New Roman"/>
          <w:sz w:val="24"/>
          <w:szCs w:val="24"/>
        </w:rPr>
        <w:lastRenderedPageBreak/>
        <w:t xml:space="preserve">experience less of the medication effects on their metabolism given faster rates of elimination of the offending drugs. </w:t>
      </w:r>
    </w:p>
    <w:p w:rsidR="00B261C8" w:rsidRPr="0098422C" w:rsidRDefault="00B261C8" w:rsidP="00351BBF">
      <w:pPr>
        <w:spacing w:line="480" w:lineRule="auto"/>
        <w:jc w:val="center"/>
        <w:rPr>
          <w:rFonts w:ascii="Times New Roman" w:hAnsi="Times New Roman" w:cs="Times New Roman"/>
          <w:b/>
          <w:sz w:val="24"/>
          <w:szCs w:val="24"/>
        </w:rPr>
      </w:pPr>
      <w:r w:rsidRPr="0098422C">
        <w:rPr>
          <w:rFonts w:ascii="Times New Roman" w:hAnsi="Times New Roman" w:cs="Times New Roman"/>
          <w:b/>
          <w:sz w:val="24"/>
          <w:szCs w:val="24"/>
        </w:rPr>
        <w:t xml:space="preserve">Safety Concerns </w:t>
      </w:r>
      <w:r w:rsidR="00351BBF" w:rsidRPr="0098422C">
        <w:rPr>
          <w:rFonts w:ascii="Times New Roman" w:hAnsi="Times New Roman" w:cs="Times New Roman"/>
          <w:b/>
          <w:sz w:val="24"/>
          <w:szCs w:val="24"/>
        </w:rPr>
        <w:t>That Must Be Considered</w:t>
      </w:r>
    </w:p>
    <w:p w:rsidR="00A26028" w:rsidRPr="0098422C" w:rsidRDefault="00A26028" w:rsidP="0098422C">
      <w:pPr>
        <w:spacing w:line="480" w:lineRule="auto"/>
        <w:ind w:firstLine="720"/>
        <w:rPr>
          <w:rFonts w:ascii="Times New Roman" w:hAnsi="Times New Roman" w:cs="Times New Roman"/>
          <w:sz w:val="24"/>
          <w:szCs w:val="24"/>
        </w:rPr>
      </w:pPr>
      <w:r w:rsidRPr="0098422C">
        <w:rPr>
          <w:rFonts w:ascii="Times New Roman" w:hAnsi="Times New Roman" w:cs="Times New Roman"/>
          <w:sz w:val="24"/>
          <w:szCs w:val="24"/>
        </w:rPr>
        <w:t xml:space="preserve">The safety concerns that must be considered include adjusting the dosage of medication base on the age and possibly body mass in kg of the patient group in question. Secondly, there should be measures in place to actively monitor the patient groups for drug specific adverse effects profile to ensure that any intolerable side effects are managed promptly with possible </w:t>
      </w:r>
      <w:r w:rsidR="0087677F" w:rsidRPr="0098422C">
        <w:rPr>
          <w:rFonts w:ascii="Times New Roman" w:hAnsi="Times New Roman" w:cs="Times New Roman"/>
          <w:sz w:val="24"/>
          <w:szCs w:val="24"/>
        </w:rPr>
        <w:t xml:space="preserve">cessation of administration of the offending drug. </w:t>
      </w:r>
      <w:r w:rsidRPr="0098422C">
        <w:rPr>
          <w:rFonts w:ascii="Times New Roman" w:hAnsi="Times New Roman" w:cs="Times New Roman"/>
          <w:sz w:val="24"/>
          <w:szCs w:val="24"/>
        </w:rPr>
        <w:t xml:space="preserve"> </w:t>
      </w:r>
    </w:p>
    <w:p w:rsidR="00B261C8" w:rsidRPr="0098422C" w:rsidRDefault="00B261C8" w:rsidP="0098422C">
      <w:pPr>
        <w:spacing w:line="480" w:lineRule="auto"/>
        <w:ind w:firstLine="720"/>
        <w:rPr>
          <w:rFonts w:ascii="Times New Roman" w:hAnsi="Times New Roman" w:cs="Times New Roman"/>
          <w:b/>
          <w:sz w:val="24"/>
          <w:szCs w:val="24"/>
        </w:rPr>
      </w:pPr>
      <w:r w:rsidRPr="0098422C">
        <w:rPr>
          <w:rFonts w:ascii="Times New Roman" w:hAnsi="Times New Roman" w:cs="Times New Roman"/>
          <w:b/>
          <w:sz w:val="24"/>
          <w:szCs w:val="24"/>
        </w:rPr>
        <w:t>Vocabulary:</w:t>
      </w:r>
    </w:p>
    <w:p w:rsidR="00B261C8" w:rsidRPr="0098422C" w:rsidRDefault="00B261C8" w:rsidP="0098422C">
      <w:pPr>
        <w:pStyle w:val="ListParagraph"/>
        <w:numPr>
          <w:ilvl w:val="0"/>
          <w:numId w:val="1"/>
        </w:numPr>
        <w:spacing w:line="480" w:lineRule="auto"/>
        <w:rPr>
          <w:rFonts w:ascii="Times New Roman" w:hAnsi="Times New Roman" w:cs="Times New Roman"/>
          <w:sz w:val="24"/>
          <w:szCs w:val="24"/>
        </w:rPr>
      </w:pPr>
      <w:r w:rsidRPr="0098422C">
        <w:rPr>
          <w:rFonts w:ascii="Times New Roman" w:hAnsi="Times New Roman" w:cs="Times New Roman"/>
          <w:sz w:val="24"/>
          <w:szCs w:val="24"/>
        </w:rPr>
        <w:t>Drug categories</w:t>
      </w:r>
    </w:p>
    <w:p w:rsidR="00200702" w:rsidRPr="0098422C" w:rsidRDefault="00200702" w:rsidP="0098422C">
      <w:pPr>
        <w:spacing w:line="480" w:lineRule="auto"/>
        <w:ind w:firstLine="720"/>
        <w:rPr>
          <w:rFonts w:ascii="Times New Roman" w:hAnsi="Times New Roman" w:cs="Times New Roman"/>
          <w:sz w:val="24"/>
          <w:szCs w:val="24"/>
        </w:rPr>
      </w:pPr>
      <w:r w:rsidRPr="0098422C">
        <w:rPr>
          <w:rFonts w:ascii="Times New Roman" w:hAnsi="Times New Roman" w:cs="Times New Roman"/>
          <w:sz w:val="24"/>
          <w:szCs w:val="24"/>
        </w:rPr>
        <w:t xml:space="preserve">This term refers to the stratification of medicines into groups based on a specific feature that is common to all members of that group such as their mechanism of action or uses. </w:t>
      </w:r>
    </w:p>
    <w:p w:rsidR="00B261C8" w:rsidRPr="0098422C" w:rsidRDefault="00B261C8" w:rsidP="0098422C">
      <w:pPr>
        <w:pStyle w:val="ListParagraph"/>
        <w:numPr>
          <w:ilvl w:val="0"/>
          <w:numId w:val="1"/>
        </w:numPr>
        <w:spacing w:line="480" w:lineRule="auto"/>
        <w:rPr>
          <w:rFonts w:ascii="Times New Roman" w:hAnsi="Times New Roman" w:cs="Times New Roman"/>
          <w:sz w:val="24"/>
          <w:szCs w:val="24"/>
        </w:rPr>
      </w:pPr>
      <w:r w:rsidRPr="0098422C">
        <w:rPr>
          <w:rFonts w:ascii="Times New Roman" w:hAnsi="Times New Roman" w:cs="Times New Roman"/>
          <w:sz w:val="24"/>
          <w:szCs w:val="24"/>
        </w:rPr>
        <w:t>Breastfeeding and human milk</w:t>
      </w:r>
    </w:p>
    <w:p w:rsidR="00200702" w:rsidRPr="0098422C" w:rsidRDefault="00200702" w:rsidP="0098422C">
      <w:pPr>
        <w:spacing w:line="480" w:lineRule="auto"/>
        <w:ind w:firstLine="720"/>
        <w:rPr>
          <w:rFonts w:ascii="Times New Roman" w:hAnsi="Times New Roman" w:cs="Times New Roman"/>
          <w:sz w:val="24"/>
          <w:szCs w:val="24"/>
        </w:rPr>
      </w:pPr>
      <w:r w:rsidRPr="0098422C">
        <w:rPr>
          <w:rFonts w:ascii="Times New Roman" w:hAnsi="Times New Roman" w:cs="Times New Roman"/>
          <w:sz w:val="24"/>
          <w:szCs w:val="24"/>
        </w:rPr>
        <w:t xml:space="preserve">Breastfeeding refers to the act of feeding your baby on breast milk, usually directly from the your breast, while human milk refers to the </w:t>
      </w:r>
      <w:r w:rsidR="000319C3" w:rsidRPr="0098422C">
        <w:rPr>
          <w:rFonts w:ascii="Times New Roman" w:hAnsi="Times New Roman" w:cs="Times New Roman"/>
          <w:sz w:val="24"/>
          <w:szCs w:val="24"/>
        </w:rPr>
        <w:t>breast milk that is produced by mammary glands located in the breast of a human female to feed a young child.</w:t>
      </w:r>
    </w:p>
    <w:p w:rsidR="00B261C8" w:rsidRPr="0098422C" w:rsidRDefault="00B261C8" w:rsidP="0098422C">
      <w:pPr>
        <w:pStyle w:val="ListParagraph"/>
        <w:numPr>
          <w:ilvl w:val="0"/>
          <w:numId w:val="1"/>
        </w:numPr>
        <w:spacing w:line="480" w:lineRule="auto"/>
        <w:rPr>
          <w:rFonts w:ascii="Times New Roman" w:hAnsi="Times New Roman" w:cs="Times New Roman"/>
          <w:sz w:val="24"/>
          <w:szCs w:val="24"/>
        </w:rPr>
      </w:pPr>
      <w:r w:rsidRPr="0098422C">
        <w:rPr>
          <w:rFonts w:ascii="Times New Roman" w:hAnsi="Times New Roman" w:cs="Times New Roman"/>
          <w:sz w:val="24"/>
          <w:szCs w:val="24"/>
        </w:rPr>
        <w:t>Pediatric dosage</w:t>
      </w:r>
    </w:p>
    <w:p w:rsidR="000319C3" w:rsidRPr="0098422C" w:rsidRDefault="000319C3" w:rsidP="0098422C">
      <w:pPr>
        <w:spacing w:line="480" w:lineRule="auto"/>
        <w:ind w:firstLine="720"/>
        <w:rPr>
          <w:rFonts w:ascii="Times New Roman" w:hAnsi="Times New Roman" w:cs="Times New Roman"/>
          <w:sz w:val="24"/>
          <w:szCs w:val="24"/>
        </w:rPr>
      </w:pPr>
      <w:r w:rsidRPr="0098422C">
        <w:rPr>
          <w:rFonts w:ascii="Times New Roman" w:hAnsi="Times New Roman" w:cs="Times New Roman"/>
          <w:sz w:val="24"/>
          <w:szCs w:val="24"/>
        </w:rPr>
        <w:t>This term refers to the amount of and frequency of a medicine that could be used in the management of children and their diseases</w:t>
      </w:r>
    </w:p>
    <w:p w:rsidR="00B261C8" w:rsidRPr="0098422C" w:rsidRDefault="00B261C8" w:rsidP="0098422C">
      <w:pPr>
        <w:pStyle w:val="ListParagraph"/>
        <w:numPr>
          <w:ilvl w:val="0"/>
          <w:numId w:val="1"/>
        </w:numPr>
        <w:spacing w:line="480" w:lineRule="auto"/>
        <w:rPr>
          <w:rFonts w:ascii="Times New Roman" w:hAnsi="Times New Roman" w:cs="Times New Roman"/>
          <w:sz w:val="24"/>
          <w:szCs w:val="24"/>
        </w:rPr>
      </w:pPr>
      <w:r w:rsidRPr="0098422C">
        <w:rPr>
          <w:rFonts w:ascii="Times New Roman" w:hAnsi="Times New Roman" w:cs="Times New Roman"/>
          <w:sz w:val="24"/>
          <w:szCs w:val="24"/>
        </w:rPr>
        <w:t>Drug addiction</w:t>
      </w:r>
    </w:p>
    <w:p w:rsidR="000319C3" w:rsidRPr="0098422C" w:rsidRDefault="000319C3" w:rsidP="0098422C">
      <w:pPr>
        <w:spacing w:line="480" w:lineRule="auto"/>
        <w:ind w:firstLine="720"/>
        <w:rPr>
          <w:rFonts w:ascii="Times New Roman" w:hAnsi="Times New Roman" w:cs="Times New Roman"/>
          <w:sz w:val="24"/>
          <w:szCs w:val="24"/>
        </w:rPr>
      </w:pPr>
      <w:r w:rsidRPr="0098422C">
        <w:rPr>
          <w:rFonts w:ascii="Times New Roman" w:hAnsi="Times New Roman" w:cs="Times New Roman"/>
          <w:sz w:val="24"/>
          <w:szCs w:val="24"/>
        </w:rPr>
        <w:lastRenderedPageBreak/>
        <w:t>Drug addiction is the type of dependence, either physical or psychological, or otherwise that develops with long-term use or repeated administration of certain medication.</w:t>
      </w:r>
    </w:p>
    <w:p w:rsidR="00200702" w:rsidRPr="0098422C" w:rsidRDefault="00B261C8" w:rsidP="0098422C">
      <w:pPr>
        <w:pStyle w:val="ListParagraph"/>
        <w:numPr>
          <w:ilvl w:val="0"/>
          <w:numId w:val="1"/>
        </w:numPr>
        <w:spacing w:line="480" w:lineRule="auto"/>
        <w:rPr>
          <w:rFonts w:ascii="Times New Roman" w:hAnsi="Times New Roman" w:cs="Times New Roman"/>
          <w:sz w:val="24"/>
          <w:szCs w:val="24"/>
        </w:rPr>
      </w:pPr>
      <w:r w:rsidRPr="0098422C">
        <w:rPr>
          <w:rFonts w:ascii="Times New Roman" w:hAnsi="Times New Roman" w:cs="Times New Roman"/>
          <w:sz w:val="24"/>
          <w:szCs w:val="24"/>
        </w:rPr>
        <w:t>Drug metabolism</w:t>
      </w:r>
    </w:p>
    <w:p w:rsidR="000319C3" w:rsidRPr="0098422C" w:rsidRDefault="000319C3" w:rsidP="0098422C">
      <w:pPr>
        <w:spacing w:line="480" w:lineRule="auto"/>
        <w:ind w:firstLine="720"/>
        <w:rPr>
          <w:rFonts w:ascii="Times New Roman" w:hAnsi="Times New Roman" w:cs="Times New Roman"/>
          <w:sz w:val="24"/>
          <w:szCs w:val="24"/>
        </w:rPr>
      </w:pPr>
      <w:r w:rsidRPr="0098422C">
        <w:rPr>
          <w:rFonts w:ascii="Times New Roman" w:hAnsi="Times New Roman" w:cs="Times New Roman"/>
          <w:sz w:val="24"/>
          <w:szCs w:val="24"/>
        </w:rPr>
        <w:t xml:space="preserve">Drug metabolism refers to the breakdown of a drug by the body into its metabolites for elimination or </w:t>
      </w:r>
      <w:r w:rsidR="003B7043" w:rsidRPr="0098422C">
        <w:rPr>
          <w:rFonts w:ascii="Times New Roman" w:hAnsi="Times New Roman" w:cs="Times New Roman"/>
          <w:sz w:val="24"/>
          <w:szCs w:val="24"/>
        </w:rPr>
        <w:t>activ</w:t>
      </w:r>
      <w:r w:rsidRPr="0098422C">
        <w:rPr>
          <w:rFonts w:ascii="Times New Roman" w:hAnsi="Times New Roman" w:cs="Times New Roman"/>
          <w:sz w:val="24"/>
          <w:szCs w:val="24"/>
        </w:rPr>
        <w:t>ation</w:t>
      </w:r>
      <w:r w:rsidR="003B7043" w:rsidRPr="0098422C">
        <w:rPr>
          <w:rFonts w:ascii="Times New Roman" w:hAnsi="Times New Roman" w:cs="Times New Roman"/>
          <w:sz w:val="24"/>
          <w:szCs w:val="24"/>
        </w:rPr>
        <w:t xml:space="preserve"> (Dipiro et al., 2008).</w:t>
      </w:r>
    </w:p>
    <w:p w:rsidR="0098422C" w:rsidRDefault="0098422C">
      <w:pPr>
        <w:rPr>
          <w:rFonts w:ascii="Times New Roman" w:hAnsi="Times New Roman" w:cs="Times New Roman"/>
          <w:sz w:val="24"/>
          <w:szCs w:val="24"/>
        </w:rPr>
      </w:pPr>
      <w:r>
        <w:rPr>
          <w:rFonts w:ascii="Times New Roman" w:hAnsi="Times New Roman" w:cs="Times New Roman"/>
          <w:sz w:val="24"/>
          <w:szCs w:val="24"/>
        </w:rPr>
        <w:br w:type="page"/>
      </w:r>
    </w:p>
    <w:p w:rsidR="00200702" w:rsidRPr="00351BBF" w:rsidRDefault="00200702" w:rsidP="0098422C">
      <w:pPr>
        <w:spacing w:line="480" w:lineRule="auto"/>
        <w:jc w:val="center"/>
        <w:rPr>
          <w:rFonts w:ascii="Times New Roman" w:hAnsi="Times New Roman" w:cs="Times New Roman"/>
          <w:b/>
          <w:sz w:val="24"/>
          <w:szCs w:val="24"/>
        </w:rPr>
      </w:pPr>
      <w:r w:rsidRPr="00351BBF">
        <w:rPr>
          <w:rFonts w:ascii="Times New Roman" w:hAnsi="Times New Roman" w:cs="Times New Roman"/>
          <w:b/>
          <w:sz w:val="24"/>
          <w:szCs w:val="24"/>
        </w:rPr>
        <w:lastRenderedPageBreak/>
        <w:t>Reference</w:t>
      </w:r>
      <w:r w:rsidR="00351BBF" w:rsidRPr="00351BBF">
        <w:rPr>
          <w:rFonts w:ascii="Times New Roman" w:hAnsi="Times New Roman" w:cs="Times New Roman"/>
          <w:b/>
          <w:sz w:val="24"/>
          <w:szCs w:val="24"/>
        </w:rPr>
        <w:t>s</w:t>
      </w:r>
    </w:p>
    <w:p w:rsidR="00200702" w:rsidRPr="0098422C" w:rsidRDefault="0069329B" w:rsidP="0098422C">
      <w:pPr>
        <w:spacing w:line="480" w:lineRule="auto"/>
        <w:ind w:left="720" w:hanging="720"/>
        <w:rPr>
          <w:rFonts w:ascii="Times New Roman" w:hAnsi="Times New Roman" w:cs="Times New Roman"/>
          <w:sz w:val="24"/>
          <w:szCs w:val="24"/>
        </w:rPr>
      </w:pPr>
      <w:proofErr w:type="gramStart"/>
      <w:r w:rsidRPr="0098422C">
        <w:rPr>
          <w:rFonts w:ascii="Times New Roman" w:hAnsi="Times New Roman" w:cs="Times New Roman"/>
          <w:sz w:val="24"/>
          <w:szCs w:val="24"/>
        </w:rPr>
        <w:t>Cravero, J., Agarwal, R., Berde,</w:t>
      </w:r>
      <w:bookmarkStart w:id="0" w:name="_GoBack"/>
      <w:bookmarkEnd w:id="0"/>
      <w:r w:rsidRPr="0098422C">
        <w:rPr>
          <w:rFonts w:ascii="Times New Roman" w:hAnsi="Times New Roman" w:cs="Times New Roman"/>
          <w:sz w:val="24"/>
          <w:szCs w:val="24"/>
        </w:rPr>
        <w:t xml:space="preserve"> C., Birmingham, P., Krodel, D., Kost-Byerly, S., Galinkin, J., Cote, J. et al. (2019).</w:t>
      </w:r>
      <w:proofErr w:type="gramEnd"/>
      <w:r w:rsidRPr="0098422C">
        <w:rPr>
          <w:rFonts w:ascii="Times New Roman" w:hAnsi="Times New Roman" w:cs="Times New Roman"/>
          <w:sz w:val="24"/>
          <w:szCs w:val="24"/>
        </w:rPr>
        <w:t xml:space="preserve"> The Society for Pediatric Anesthesia recommendations for the use of opioids in children during the perioperative period. </w:t>
      </w:r>
      <w:r w:rsidRPr="0098422C">
        <w:rPr>
          <w:rFonts w:ascii="Times New Roman" w:hAnsi="Times New Roman" w:cs="Times New Roman"/>
          <w:i/>
          <w:iCs/>
          <w:sz w:val="24"/>
          <w:szCs w:val="24"/>
        </w:rPr>
        <w:t>Pediatric Anaesthesia</w:t>
      </w:r>
      <w:r w:rsidRPr="0098422C">
        <w:rPr>
          <w:rFonts w:ascii="Times New Roman" w:hAnsi="Times New Roman" w:cs="Times New Roman"/>
          <w:sz w:val="24"/>
          <w:szCs w:val="24"/>
        </w:rPr>
        <w:t>, 29, 547-571</w:t>
      </w:r>
    </w:p>
    <w:p w:rsidR="00D563AE" w:rsidRPr="0098422C" w:rsidRDefault="0069329B" w:rsidP="0098422C">
      <w:pPr>
        <w:spacing w:line="480" w:lineRule="auto"/>
        <w:ind w:left="720" w:hanging="720"/>
        <w:rPr>
          <w:rFonts w:ascii="Times New Roman" w:hAnsi="Times New Roman" w:cs="Times New Roman"/>
          <w:sz w:val="24"/>
          <w:szCs w:val="24"/>
        </w:rPr>
      </w:pPr>
      <w:r w:rsidRPr="0098422C">
        <w:rPr>
          <w:rFonts w:ascii="Times New Roman" w:hAnsi="Times New Roman" w:cs="Times New Roman"/>
          <w:sz w:val="24"/>
          <w:szCs w:val="24"/>
        </w:rPr>
        <w:t xml:space="preserve">Dipiro, J. T., Talbert, L. R., Yee, C. G., Wells, G. B., &amp; Posey, L. M. (2008). </w:t>
      </w:r>
      <w:r w:rsidRPr="0098422C">
        <w:rPr>
          <w:rFonts w:ascii="Times New Roman" w:hAnsi="Times New Roman" w:cs="Times New Roman"/>
          <w:i/>
          <w:iCs/>
          <w:sz w:val="24"/>
          <w:szCs w:val="24"/>
        </w:rPr>
        <w:t>Pharmacotherapy – A Pathophysiologic Approach</w:t>
      </w:r>
      <w:r w:rsidRPr="0098422C">
        <w:rPr>
          <w:rFonts w:ascii="Times New Roman" w:hAnsi="Times New Roman" w:cs="Times New Roman"/>
          <w:sz w:val="24"/>
          <w:szCs w:val="24"/>
        </w:rPr>
        <w:t>. McGraw Hill, New York, USA.</w:t>
      </w:r>
    </w:p>
    <w:p w:rsidR="00200702" w:rsidRPr="0098422C" w:rsidRDefault="00200702" w:rsidP="0098422C">
      <w:pPr>
        <w:spacing w:line="480" w:lineRule="auto"/>
        <w:ind w:left="720" w:hanging="720"/>
        <w:rPr>
          <w:rFonts w:ascii="Times New Roman" w:hAnsi="Times New Roman" w:cs="Times New Roman"/>
          <w:sz w:val="24"/>
          <w:szCs w:val="24"/>
        </w:rPr>
      </w:pPr>
      <w:r w:rsidRPr="0098422C">
        <w:rPr>
          <w:rFonts w:ascii="Times New Roman" w:hAnsi="Times New Roman" w:cs="Times New Roman"/>
          <w:sz w:val="24"/>
          <w:szCs w:val="24"/>
        </w:rPr>
        <w:t xml:space="preserve">Gail, D. A. (2002). Children versus adults: Pharmacokinetic and Adverse-Effect differences. </w:t>
      </w:r>
      <w:r w:rsidRPr="0098422C">
        <w:rPr>
          <w:rFonts w:ascii="Times New Roman" w:hAnsi="Times New Roman" w:cs="Times New Roman"/>
          <w:i/>
          <w:sz w:val="24"/>
          <w:szCs w:val="24"/>
        </w:rPr>
        <w:t>Epilepsia</w:t>
      </w:r>
      <w:r w:rsidRPr="0098422C">
        <w:rPr>
          <w:rFonts w:ascii="Times New Roman" w:hAnsi="Times New Roman" w:cs="Times New Roman"/>
          <w:sz w:val="24"/>
          <w:szCs w:val="24"/>
        </w:rPr>
        <w:t>, 43(s3), 53-59</w:t>
      </w:r>
    </w:p>
    <w:sectPr w:rsidR="00200702" w:rsidRPr="0098422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DA3" w:rsidRDefault="00BE5DA3" w:rsidP="000908C9">
      <w:pPr>
        <w:spacing w:after="0" w:line="240" w:lineRule="auto"/>
      </w:pPr>
      <w:r>
        <w:separator/>
      </w:r>
    </w:p>
  </w:endnote>
  <w:endnote w:type="continuationSeparator" w:id="0">
    <w:p w:rsidR="00BE5DA3" w:rsidRDefault="00BE5DA3" w:rsidP="00090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DA3" w:rsidRDefault="00BE5DA3" w:rsidP="000908C9">
      <w:pPr>
        <w:spacing w:after="0" w:line="240" w:lineRule="auto"/>
      </w:pPr>
      <w:r>
        <w:separator/>
      </w:r>
    </w:p>
  </w:footnote>
  <w:footnote w:type="continuationSeparator" w:id="0">
    <w:p w:rsidR="00BE5DA3" w:rsidRDefault="00BE5DA3" w:rsidP="000908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437731"/>
      <w:docPartObj>
        <w:docPartGallery w:val="Page Numbers (Top of Page)"/>
        <w:docPartUnique/>
      </w:docPartObj>
    </w:sdtPr>
    <w:sdtEndPr>
      <w:rPr>
        <w:noProof/>
      </w:rPr>
    </w:sdtEndPr>
    <w:sdtContent>
      <w:p w:rsidR="0098422C" w:rsidRDefault="0098422C">
        <w:pPr>
          <w:pStyle w:val="Header"/>
          <w:jc w:val="right"/>
        </w:pPr>
        <w:r>
          <w:fldChar w:fldCharType="begin"/>
        </w:r>
        <w:r>
          <w:instrText xml:space="preserve"> PAGE   \* MERGEFORMAT </w:instrText>
        </w:r>
        <w:r>
          <w:fldChar w:fldCharType="separate"/>
        </w:r>
        <w:r w:rsidR="00351BBF">
          <w:rPr>
            <w:noProof/>
          </w:rPr>
          <w:t>5</w:t>
        </w:r>
        <w:r>
          <w:rPr>
            <w:noProof/>
          </w:rPr>
          <w:fldChar w:fldCharType="end"/>
        </w:r>
      </w:p>
    </w:sdtContent>
  </w:sdt>
  <w:p w:rsidR="0098422C" w:rsidRDefault="009842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2734F"/>
    <w:multiLevelType w:val="hybridMultilevel"/>
    <w:tmpl w:val="CF2435B2"/>
    <w:lvl w:ilvl="0" w:tplc="7A72D520">
      <w:start w:val="1"/>
      <w:numFmt w:val="bullet"/>
      <w:lvlText w:val=""/>
      <w:lvlJc w:val="left"/>
      <w:pPr>
        <w:tabs>
          <w:tab w:val="num" w:pos="720"/>
        </w:tabs>
        <w:ind w:left="720" w:hanging="360"/>
      </w:pPr>
      <w:rPr>
        <w:rFonts w:ascii="Wingdings 2" w:hAnsi="Wingdings 2" w:hint="default"/>
      </w:rPr>
    </w:lvl>
    <w:lvl w:ilvl="1" w:tplc="DB12EC50" w:tentative="1">
      <w:start w:val="1"/>
      <w:numFmt w:val="bullet"/>
      <w:lvlText w:val=""/>
      <w:lvlJc w:val="left"/>
      <w:pPr>
        <w:tabs>
          <w:tab w:val="num" w:pos="1440"/>
        </w:tabs>
        <w:ind w:left="1440" w:hanging="360"/>
      </w:pPr>
      <w:rPr>
        <w:rFonts w:ascii="Wingdings 2" w:hAnsi="Wingdings 2" w:hint="default"/>
      </w:rPr>
    </w:lvl>
    <w:lvl w:ilvl="2" w:tplc="6C50AB4A" w:tentative="1">
      <w:start w:val="1"/>
      <w:numFmt w:val="bullet"/>
      <w:lvlText w:val=""/>
      <w:lvlJc w:val="left"/>
      <w:pPr>
        <w:tabs>
          <w:tab w:val="num" w:pos="2160"/>
        </w:tabs>
        <w:ind w:left="2160" w:hanging="360"/>
      </w:pPr>
      <w:rPr>
        <w:rFonts w:ascii="Wingdings 2" w:hAnsi="Wingdings 2" w:hint="default"/>
      </w:rPr>
    </w:lvl>
    <w:lvl w:ilvl="3" w:tplc="BBE27A88" w:tentative="1">
      <w:start w:val="1"/>
      <w:numFmt w:val="bullet"/>
      <w:lvlText w:val=""/>
      <w:lvlJc w:val="left"/>
      <w:pPr>
        <w:tabs>
          <w:tab w:val="num" w:pos="2880"/>
        </w:tabs>
        <w:ind w:left="2880" w:hanging="360"/>
      </w:pPr>
      <w:rPr>
        <w:rFonts w:ascii="Wingdings 2" w:hAnsi="Wingdings 2" w:hint="default"/>
      </w:rPr>
    </w:lvl>
    <w:lvl w:ilvl="4" w:tplc="26D41FE0" w:tentative="1">
      <w:start w:val="1"/>
      <w:numFmt w:val="bullet"/>
      <w:lvlText w:val=""/>
      <w:lvlJc w:val="left"/>
      <w:pPr>
        <w:tabs>
          <w:tab w:val="num" w:pos="3600"/>
        </w:tabs>
        <w:ind w:left="3600" w:hanging="360"/>
      </w:pPr>
      <w:rPr>
        <w:rFonts w:ascii="Wingdings 2" w:hAnsi="Wingdings 2" w:hint="default"/>
      </w:rPr>
    </w:lvl>
    <w:lvl w:ilvl="5" w:tplc="401846B8" w:tentative="1">
      <w:start w:val="1"/>
      <w:numFmt w:val="bullet"/>
      <w:lvlText w:val=""/>
      <w:lvlJc w:val="left"/>
      <w:pPr>
        <w:tabs>
          <w:tab w:val="num" w:pos="4320"/>
        </w:tabs>
        <w:ind w:left="4320" w:hanging="360"/>
      </w:pPr>
      <w:rPr>
        <w:rFonts w:ascii="Wingdings 2" w:hAnsi="Wingdings 2" w:hint="default"/>
      </w:rPr>
    </w:lvl>
    <w:lvl w:ilvl="6" w:tplc="81B44104" w:tentative="1">
      <w:start w:val="1"/>
      <w:numFmt w:val="bullet"/>
      <w:lvlText w:val=""/>
      <w:lvlJc w:val="left"/>
      <w:pPr>
        <w:tabs>
          <w:tab w:val="num" w:pos="5040"/>
        </w:tabs>
        <w:ind w:left="5040" w:hanging="360"/>
      </w:pPr>
      <w:rPr>
        <w:rFonts w:ascii="Wingdings 2" w:hAnsi="Wingdings 2" w:hint="default"/>
      </w:rPr>
    </w:lvl>
    <w:lvl w:ilvl="7" w:tplc="80469776" w:tentative="1">
      <w:start w:val="1"/>
      <w:numFmt w:val="bullet"/>
      <w:lvlText w:val=""/>
      <w:lvlJc w:val="left"/>
      <w:pPr>
        <w:tabs>
          <w:tab w:val="num" w:pos="5760"/>
        </w:tabs>
        <w:ind w:left="5760" w:hanging="360"/>
      </w:pPr>
      <w:rPr>
        <w:rFonts w:ascii="Wingdings 2" w:hAnsi="Wingdings 2" w:hint="default"/>
      </w:rPr>
    </w:lvl>
    <w:lvl w:ilvl="8" w:tplc="39000C68" w:tentative="1">
      <w:start w:val="1"/>
      <w:numFmt w:val="bullet"/>
      <w:lvlText w:val=""/>
      <w:lvlJc w:val="left"/>
      <w:pPr>
        <w:tabs>
          <w:tab w:val="num" w:pos="6480"/>
        </w:tabs>
        <w:ind w:left="6480" w:hanging="360"/>
      </w:pPr>
      <w:rPr>
        <w:rFonts w:ascii="Wingdings 2" w:hAnsi="Wingdings 2" w:hint="default"/>
      </w:rPr>
    </w:lvl>
  </w:abstractNum>
  <w:abstractNum w:abstractNumId="1">
    <w:nsid w:val="5AEA7FD6"/>
    <w:multiLevelType w:val="hybridMultilevel"/>
    <w:tmpl w:val="141A6D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7549B7"/>
    <w:multiLevelType w:val="hybridMultilevel"/>
    <w:tmpl w:val="868078FA"/>
    <w:lvl w:ilvl="0" w:tplc="83A244A0">
      <w:start w:val="1"/>
      <w:numFmt w:val="bullet"/>
      <w:lvlText w:val=""/>
      <w:lvlJc w:val="left"/>
      <w:pPr>
        <w:tabs>
          <w:tab w:val="num" w:pos="720"/>
        </w:tabs>
        <w:ind w:left="720" w:hanging="360"/>
      </w:pPr>
      <w:rPr>
        <w:rFonts w:ascii="Wingdings 2" w:hAnsi="Wingdings 2" w:hint="default"/>
      </w:rPr>
    </w:lvl>
    <w:lvl w:ilvl="1" w:tplc="2D602330" w:tentative="1">
      <w:start w:val="1"/>
      <w:numFmt w:val="bullet"/>
      <w:lvlText w:val=""/>
      <w:lvlJc w:val="left"/>
      <w:pPr>
        <w:tabs>
          <w:tab w:val="num" w:pos="1440"/>
        </w:tabs>
        <w:ind w:left="1440" w:hanging="360"/>
      </w:pPr>
      <w:rPr>
        <w:rFonts w:ascii="Wingdings 2" w:hAnsi="Wingdings 2" w:hint="default"/>
      </w:rPr>
    </w:lvl>
    <w:lvl w:ilvl="2" w:tplc="58F88870" w:tentative="1">
      <w:start w:val="1"/>
      <w:numFmt w:val="bullet"/>
      <w:lvlText w:val=""/>
      <w:lvlJc w:val="left"/>
      <w:pPr>
        <w:tabs>
          <w:tab w:val="num" w:pos="2160"/>
        </w:tabs>
        <w:ind w:left="2160" w:hanging="360"/>
      </w:pPr>
      <w:rPr>
        <w:rFonts w:ascii="Wingdings 2" w:hAnsi="Wingdings 2" w:hint="default"/>
      </w:rPr>
    </w:lvl>
    <w:lvl w:ilvl="3" w:tplc="CB2CFCFA" w:tentative="1">
      <w:start w:val="1"/>
      <w:numFmt w:val="bullet"/>
      <w:lvlText w:val=""/>
      <w:lvlJc w:val="left"/>
      <w:pPr>
        <w:tabs>
          <w:tab w:val="num" w:pos="2880"/>
        </w:tabs>
        <w:ind w:left="2880" w:hanging="360"/>
      </w:pPr>
      <w:rPr>
        <w:rFonts w:ascii="Wingdings 2" w:hAnsi="Wingdings 2" w:hint="default"/>
      </w:rPr>
    </w:lvl>
    <w:lvl w:ilvl="4" w:tplc="881636F8" w:tentative="1">
      <w:start w:val="1"/>
      <w:numFmt w:val="bullet"/>
      <w:lvlText w:val=""/>
      <w:lvlJc w:val="left"/>
      <w:pPr>
        <w:tabs>
          <w:tab w:val="num" w:pos="3600"/>
        </w:tabs>
        <w:ind w:left="3600" w:hanging="360"/>
      </w:pPr>
      <w:rPr>
        <w:rFonts w:ascii="Wingdings 2" w:hAnsi="Wingdings 2" w:hint="default"/>
      </w:rPr>
    </w:lvl>
    <w:lvl w:ilvl="5" w:tplc="1AD4A0E2" w:tentative="1">
      <w:start w:val="1"/>
      <w:numFmt w:val="bullet"/>
      <w:lvlText w:val=""/>
      <w:lvlJc w:val="left"/>
      <w:pPr>
        <w:tabs>
          <w:tab w:val="num" w:pos="4320"/>
        </w:tabs>
        <w:ind w:left="4320" w:hanging="360"/>
      </w:pPr>
      <w:rPr>
        <w:rFonts w:ascii="Wingdings 2" w:hAnsi="Wingdings 2" w:hint="default"/>
      </w:rPr>
    </w:lvl>
    <w:lvl w:ilvl="6" w:tplc="719CF348" w:tentative="1">
      <w:start w:val="1"/>
      <w:numFmt w:val="bullet"/>
      <w:lvlText w:val=""/>
      <w:lvlJc w:val="left"/>
      <w:pPr>
        <w:tabs>
          <w:tab w:val="num" w:pos="5040"/>
        </w:tabs>
        <w:ind w:left="5040" w:hanging="360"/>
      </w:pPr>
      <w:rPr>
        <w:rFonts w:ascii="Wingdings 2" w:hAnsi="Wingdings 2" w:hint="default"/>
      </w:rPr>
    </w:lvl>
    <w:lvl w:ilvl="7" w:tplc="B0D2DA84" w:tentative="1">
      <w:start w:val="1"/>
      <w:numFmt w:val="bullet"/>
      <w:lvlText w:val=""/>
      <w:lvlJc w:val="left"/>
      <w:pPr>
        <w:tabs>
          <w:tab w:val="num" w:pos="5760"/>
        </w:tabs>
        <w:ind w:left="5760" w:hanging="360"/>
      </w:pPr>
      <w:rPr>
        <w:rFonts w:ascii="Wingdings 2" w:hAnsi="Wingdings 2" w:hint="default"/>
      </w:rPr>
    </w:lvl>
    <w:lvl w:ilvl="8" w:tplc="8EF6E08A"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5C1"/>
    <w:rsid w:val="000319C3"/>
    <w:rsid w:val="000908C9"/>
    <w:rsid w:val="00200702"/>
    <w:rsid w:val="00260768"/>
    <w:rsid w:val="003445C1"/>
    <w:rsid w:val="00351BBF"/>
    <w:rsid w:val="003B7043"/>
    <w:rsid w:val="003C1D27"/>
    <w:rsid w:val="0069329B"/>
    <w:rsid w:val="0087677F"/>
    <w:rsid w:val="008F626B"/>
    <w:rsid w:val="0098422C"/>
    <w:rsid w:val="00A26028"/>
    <w:rsid w:val="00B261C8"/>
    <w:rsid w:val="00B608B6"/>
    <w:rsid w:val="00B74A66"/>
    <w:rsid w:val="00BE5DA3"/>
    <w:rsid w:val="00C31D52"/>
    <w:rsid w:val="00CA23A1"/>
    <w:rsid w:val="00D563AE"/>
    <w:rsid w:val="00E30D6F"/>
    <w:rsid w:val="00EE6279"/>
    <w:rsid w:val="00F53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61C8"/>
    <w:pPr>
      <w:ind w:left="720"/>
      <w:contextualSpacing/>
    </w:pPr>
  </w:style>
  <w:style w:type="paragraph" w:styleId="Header">
    <w:name w:val="header"/>
    <w:basedOn w:val="Normal"/>
    <w:link w:val="HeaderChar"/>
    <w:uiPriority w:val="99"/>
    <w:unhideWhenUsed/>
    <w:rsid w:val="00090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8C9"/>
  </w:style>
  <w:style w:type="paragraph" w:styleId="Footer">
    <w:name w:val="footer"/>
    <w:basedOn w:val="Normal"/>
    <w:link w:val="FooterChar"/>
    <w:uiPriority w:val="99"/>
    <w:unhideWhenUsed/>
    <w:rsid w:val="00090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8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61C8"/>
    <w:pPr>
      <w:ind w:left="720"/>
      <w:contextualSpacing/>
    </w:pPr>
  </w:style>
  <w:style w:type="paragraph" w:styleId="Header">
    <w:name w:val="header"/>
    <w:basedOn w:val="Normal"/>
    <w:link w:val="HeaderChar"/>
    <w:uiPriority w:val="99"/>
    <w:unhideWhenUsed/>
    <w:rsid w:val="00090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8C9"/>
  </w:style>
  <w:style w:type="paragraph" w:styleId="Footer">
    <w:name w:val="footer"/>
    <w:basedOn w:val="Normal"/>
    <w:link w:val="FooterChar"/>
    <w:uiPriority w:val="99"/>
    <w:unhideWhenUsed/>
    <w:rsid w:val="00090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11779">
      <w:bodyDiv w:val="1"/>
      <w:marLeft w:val="0"/>
      <w:marRight w:val="0"/>
      <w:marTop w:val="0"/>
      <w:marBottom w:val="0"/>
      <w:divBdr>
        <w:top w:val="none" w:sz="0" w:space="0" w:color="auto"/>
        <w:left w:val="none" w:sz="0" w:space="0" w:color="auto"/>
        <w:bottom w:val="none" w:sz="0" w:space="0" w:color="auto"/>
        <w:right w:val="none" w:sz="0" w:space="0" w:color="auto"/>
      </w:divBdr>
      <w:divsChild>
        <w:div w:id="363141128">
          <w:marLeft w:val="432"/>
          <w:marRight w:val="0"/>
          <w:marTop w:val="120"/>
          <w:marBottom w:val="0"/>
          <w:divBdr>
            <w:top w:val="none" w:sz="0" w:space="0" w:color="auto"/>
            <w:left w:val="none" w:sz="0" w:space="0" w:color="auto"/>
            <w:bottom w:val="none" w:sz="0" w:space="0" w:color="auto"/>
            <w:right w:val="none" w:sz="0" w:space="0" w:color="auto"/>
          </w:divBdr>
        </w:div>
      </w:divsChild>
    </w:div>
    <w:div w:id="667488706">
      <w:bodyDiv w:val="1"/>
      <w:marLeft w:val="0"/>
      <w:marRight w:val="0"/>
      <w:marTop w:val="0"/>
      <w:marBottom w:val="0"/>
      <w:divBdr>
        <w:top w:val="none" w:sz="0" w:space="0" w:color="auto"/>
        <w:left w:val="none" w:sz="0" w:space="0" w:color="auto"/>
        <w:bottom w:val="none" w:sz="0" w:space="0" w:color="auto"/>
        <w:right w:val="none" w:sz="0" w:space="0" w:color="auto"/>
      </w:divBdr>
      <w:divsChild>
        <w:div w:id="860162240">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5</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10</cp:revision>
  <dcterms:created xsi:type="dcterms:W3CDTF">2021-01-27T18:35:00Z</dcterms:created>
  <dcterms:modified xsi:type="dcterms:W3CDTF">2021-01-27T20:48:00Z</dcterms:modified>
</cp:coreProperties>
</file>